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5C3DB852" w14:textId="77777777" w:rsidR="000361CC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А/М специальный-57532, 2007 года изготовления, идентификационный номер (VIN) X8957532070BW1003</w:t>
      </w:r>
      <w:r w:rsidR="00D83CA7">
        <w:t xml:space="preserve"> </w:t>
      </w:r>
    </w:p>
    <w:p w14:paraId="72FB125C" w14:textId="36E3CD0A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0361CC">
        <w:t xml:space="preserve"> </w:t>
      </w:r>
      <w:r w:rsidR="000361CC" w:rsidRPr="000361CC">
        <w:t>21000002210000003988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«22»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46D50AC3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0361CC">
        <w:t xml:space="preserve"> </w:t>
      </w:r>
      <w:r w:rsidRPr="00015D2E">
        <w:t>«22»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24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62C46C9-4001-3879-12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А/М специальный-57532, 2007 года изготовления, идентификационный номер (VIN) X8957532070BW1003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7694BD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Pr="00251405">
        <w:rPr>
          <w:lang w:eastAsia="ru-RU"/>
        </w:rPr>
        <w:t xml:space="preserve"> отсутствуют</w:t>
      </w:r>
      <w:r w:rsidR="000361CC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43314CA3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6 декабря 2023 г. № 13-Р-3163 «Об условиях приватизации имущества»</w:t>
      </w:r>
      <w:r w:rsidR="000361CC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16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361CC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2024-01-22T11:58:00Z</dcterms:created>
  <dcterms:modified xsi:type="dcterms:W3CDTF">2024-01-22T11:58:00Z</dcterms:modified>
</cp:coreProperties>
</file>